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85BE7" w14:textId="50008519" w:rsidR="00591605" w:rsidRPr="0052548E" w:rsidRDefault="00591605" w:rsidP="00591605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hAnsi="Arial" w:cs="Arial"/>
          <w:b/>
          <w:bCs/>
          <w:sz w:val="28"/>
        </w:rPr>
        <w:t>8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8</w:t>
      </w:r>
      <w:r>
        <w:rPr>
          <w:rFonts w:ascii="Arial" w:hAnsi="Arial" w:cs="Arial" w:hint="eastAsia"/>
          <w:b/>
          <w:bCs/>
          <w:sz w:val="28"/>
        </w:rPr>
        <w:t xml:space="preserve">              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            </w:t>
      </w:r>
      <w:r>
        <w:rPr>
          <w:rFonts w:ascii="Arial" w:hAnsi="Arial" w:cs="Arial"/>
          <w:b/>
          <w:bCs/>
          <w:sz w:val="28"/>
        </w:rPr>
        <w:tab/>
      </w:r>
      <w:r w:rsidR="00AB2FA8" w:rsidRPr="00AB2FA8">
        <w:rPr>
          <w:rFonts w:ascii="Arial" w:hAnsi="Arial" w:cs="Arial"/>
          <w:b/>
          <w:bCs/>
          <w:sz w:val="28"/>
        </w:rPr>
        <w:t>R1-1702259</w:t>
      </w:r>
    </w:p>
    <w:p w14:paraId="616A8CAD" w14:textId="77777777" w:rsidR="00591605" w:rsidRPr="009513AC" w:rsidRDefault="00591605" w:rsidP="0059160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Athens</w:t>
      </w:r>
      <w:r>
        <w:rPr>
          <w:rFonts w:ascii="Arial" w:hAnsi="Arial" w:cs="Arial"/>
          <w:b/>
          <w:bCs/>
          <w:sz w:val="28"/>
        </w:rPr>
        <w:t xml:space="preserve">,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Greece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</w:rPr>
        <w:t>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3</w:t>
      </w:r>
      <w:r w:rsidRPr="00682C74">
        <w:rPr>
          <w:rFonts w:ascii="Arial" w:hAnsi="Arial" w:cs="Arial" w:hint="eastAsia"/>
          <w:b/>
          <w:bCs/>
          <w:sz w:val="28"/>
          <w:vertAlign w:val="superscript"/>
        </w:rPr>
        <w:t>th</w:t>
      </w:r>
      <w:r>
        <w:rPr>
          <w:rFonts w:ascii="Arial" w:hAnsi="Arial" w:cs="Arial" w:hint="eastAsia"/>
          <w:b/>
          <w:bCs/>
          <w:sz w:val="28"/>
        </w:rPr>
        <w:t xml:space="preserve"> </w:t>
      </w:r>
      <w:r w:rsidRPr="0052548E">
        <w:rPr>
          <w:rFonts w:ascii="Arial" w:hAnsi="Arial" w:cs="Arial"/>
          <w:b/>
          <w:bCs/>
          <w:sz w:val="28"/>
        </w:rPr>
        <w:t xml:space="preserve">- </w:t>
      </w:r>
      <w:r>
        <w:rPr>
          <w:rFonts w:ascii="Arial" w:hAnsi="Arial" w:cs="Arial" w:hint="eastAsia"/>
          <w:b/>
          <w:bCs/>
          <w:sz w:val="28"/>
        </w:rPr>
        <w:t>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February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48EB87D8" w14:textId="77777777" w:rsidR="001D7377" w:rsidRPr="000A64D8" w:rsidRDefault="001D7377" w:rsidP="001D7377">
      <w:pPr>
        <w:pStyle w:val="Footer"/>
        <w:jc w:val="both"/>
        <w:rPr>
          <w:noProof w:val="0"/>
        </w:rPr>
      </w:pPr>
    </w:p>
    <w:p w14:paraId="0EC7542C" w14:textId="30190239" w:rsidR="001D7377" w:rsidRPr="000A64D8" w:rsidRDefault="001D7377" w:rsidP="001D737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F71D1D" w:rsidRPr="00F71D1D">
        <w:rPr>
          <w:rFonts w:ascii="Arial" w:hAnsi="Arial"/>
          <w:sz w:val="24"/>
        </w:rPr>
        <w:t>8.1.2.1</w:t>
      </w:r>
      <w:r>
        <w:rPr>
          <w:rFonts w:ascii="Arial" w:hAnsi="Arial"/>
          <w:sz w:val="24"/>
        </w:rPr>
        <w:tab/>
      </w:r>
    </w:p>
    <w:p w14:paraId="0FF4C247" w14:textId="77777777" w:rsidR="001D7377" w:rsidRPr="001D7377" w:rsidRDefault="001D7377" w:rsidP="001D73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AT</w:t>
      </w:r>
      <w:r w:rsidR="00F13661">
        <w:rPr>
          <w:rFonts w:ascii="Arial" w:hAnsi="Arial"/>
          <w:sz w:val="24"/>
        </w:rPr>
        <w:t xml:space="preserve">&amp;T </w:t>
      </w:r>
    </w:p>
    <w:p w14:paraId="60A95DE8" w14:textId="77777777" w:rsidR="00420203" w:rsidRDefault="001D7377" w:rsidP="00C92614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C92614" w:rsidRPr="00C92614">
        <w:rPr>
          <w:rFonts w:ascii="Arial" w:hAnsi="Arial"/>
        </w:rPr>
        <w:t>Single and Multi DCI NC-JT Framework for Multi TRP Transmission in NR</w:t>
      </w:r>
    </w:p>
    <w:p w14:paraId="60D6C1C4" w14:textId="5C84883D" w:rsidR="001D7377" w:rsidRDefault="001D7377" w:rsidP="00C92614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754B1D9E" w14:textId="7F8C1CF3" w:rsidR="00D11AD9" w:rsidRDefault="004377F0" w:rsidP="00D11AD9">
      <w:pPr>
        <w:rPr>
          <w:lang w:val="en-GB"/>
        </w:rPr>
      </w:pPr>
      <w:r>
        <w:rPr>
          <w:lang w:val="en-GB"/>
        </w:rPr>
        <w:t xml:space="preserve">In RAN1 NR Adhoc, it was agreed to support multiple TRPs joint transmission in NR. </w:t>
      </w:r>
      <w:r w:rsidR="001E1CDD">
        <w:rPr>
          <w:lang w:val="en-GB"/>
        </w:rPr>
        <w:t xml:space="preserve">In this paper, we provide our view on the need of both single and dual DCI based non-coherent Joint transmission.  </w:t>
      </w:r>
    </w:p>
    <w:p w14:paraId="1BB5CCB6" w14:textId="77777777" w:rsidR="004377F0" w:rsidRPr="00600295" w:rsidRDefault="004377F0" w:rsidP="004377F0">
      <w:pPr>
        <w:rPr>
          <w:rFonts w:eastAsia="MS Mincho"/>
        </w:rPr>
      </w:pPr>
      <w:r w:rsidRPr="00600295">
        <w:rPr>
          <w:rFonts w:eastAsia="MS Mincho"/>
          <w:highlight w:val="green"/>
        </w:rPr>
        <w:t>Agreements</w:t>
      </w:r>
      <w:r w:rsidRPr="00600295">
        <w:rPr>
          <w:rFonts w:eastAsia="MS Mincho"/>
        </w:rPr>
        <w:t>:</w:t>
      </w:r>
    </w:p>
    <w:p w14:paraId="287B2E79" w14:textId="77777777" w:rsidR="004377F0" w:rsidRPr="00600295" w:rsidRDefault="004377F0" w:rsidP="004377F0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600295">
        <w:rPr>
          <w:rFonts w:eastAsia="MS Mincho"/>
        </w:rPr>
        <w:t>Support NR downlink transmission of same NR-PDSCH data stream(s) from multiple TRPs at least with ideal backhaul, and different NR-PDSCH data streams from multiple TRPs with both ideal and non-ideal backhaul:</w:t>
      </w:r>
    </w:p>
    <w:p w14:paraId="18B28EF5" w14:textId="77777777" w:rsidR="004377F0" w:rsidRPr="00600295" w:rsidRDefault="004377F0" w:rsidP="004377F0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600295">
        <w:rPr>
          <w:rFonts w:eastAsia="MS Mincho"/>
        </w:rPr>
        <w:t>Note: the case of supporting same NR-PDSCH data stream(s) may or may not have spec impact (to be further studied especially comparing performance/complexity relative to standard-transparent operation)</w:t>
      </w:r>
    </w:p>
    <w:p w14:paraId="15230CEC" w14:textId="77777777" w:rsidR="004377F0" w:rsidRPr="00600295" w:rsidRDefault="004377F0" w:rsidP="004377F0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600295">
        <w:rPr>
          <w:rFonts w:eastAsia="MS Mincho"/>
        </w:rPr>
        <w:t xml:space="preserve">Study how to perform resource scheduling especially with respect to whether to use one or more NR-PDCCH for a UE </w:t>
      </w:r>
    </w:p>
    <w:p w14:paraId="7CB36AE2" w14:textId="77777777" w:rsidR="004377F0" w:rsidRPr="00600295" w:rsidRDefault="004377F0" w:rsidP="004377F0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600295">
        <w:rPr>
          <w:rFonts w:eastAsia="MS Mincho"/>
        </w:rPr>
        <w:t>Consider, e.g., backhaul conditions, UE complexity, feasibility of NR-PDCCH demodulation if from multiple TRPs, NR-PDCCH overhead, performance, etc.</w:t>
      </w:r>
    </w:p>
    <w:p w14:paraId="0A18664D" w14:textId="77777777" w:rsidR="004377F0" w:rsidRPr="00600295" w:rsidRDefault="004377F0" w:rsidP="004377F0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600295">
        <w:rPr>
          <w:rFonts w:eastAsia="MS Mincho"/>
        </w:rPr>
        <w:t xml:space="preserve">Study network coordination schemes with ideal &amp; non-ideal backhaul links, considering </w:t>
      </w:r>
    </w:p>
    <w:p w14:paraId="651957BC" w14:textId="77777777" w:rsidR="004377F0" w:rsidRPr="00600295" w:rsidRDefault="004377F0" w:rsidP="004377F0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600295">
        <w:rPr>
          <w:rFonts w:eastAsia="MS Mincho"/>
        </w:rPr>
        <w:t>Fast CSI acquisition</w:t>
      </w:r>
    </w:p>
    <w:p w14:paraId="1847B73E" w14:textId="77777777" w:rsidR="004377F0" w:rsidRPr="00600295" w:rsidRDefault="004377F0" w:rsidP="004377F0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600295">
        <w:rPr>
          <w:rFonts w:eastAsia="MS Mincho"/>
        </w:rPr>
        <w:t>e.g. coordinated TRPs obtain CSIs through physical air interface</w:t>
      </w:r>
    </w:p>
    <w:p w14:paraId="124D873D" w14:textId="77777777" w:rsidR="004377F0" w:rsidRPr="00600295" w:rsidRDefault="004377F0" w:rsidP="004377F0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600295">
        <w:rPr>
          <w:rFonts w:eastAsia="MS Mincho"/>
        </w:rPr>
        <w:t>e.g. SRS configuration exchanging between different TRPs</w:t>
      </w:r>
    </w:p>
    <w:p w14:paraId="4349EE1A" w14:textId="77777777" w:rsidR="004377F0" w:rsidRPr="00600295" w:rsidRDefault="004377F0" w:rsidP="004377F0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600295">
        <w:rPr>
          <w:rFonts w:eastAsia="MS Mincho"/>
        </w:rPr>
        <w:t>Other techniques are not precluded</w:t>
      </w:r>
    </w:p>
    <w:p w14:paraId="7DB82023" w14:textId="77777777" w:rsidR="004377F0" w:rsidRDefault="004377F0" w:rsidP="00D11AD9">
      <w:pPr>
        <w:rPr>
          <w:lang w:val="en-GB"/>
        </w:rPr>
      </w:pPr>
    </w:p>
    <w:p w14:paraId="5DBC3327" w14:textId="51B9F80E" w:rsidR="00D11AD9" w:rsidRDefault="00794BEE" w:rsidP="00D11AD9">
      <w:pPr>
        <w:pStyle w:val="Heading1"/>
      </w:pPr>
      <w:r>
        <w:t>Dual-DCI based</w:t>
      </w:r>
      <w:r w:rsidR="00EB3933">
        <w:t xml:space="preserve"> NC-JT </w:t>
      </w:r>
    </w:p>
    <w:p w14:paraId="3154D065" w14:textId="4A772CBC" w:rsidR="002D1D49" w:rsidRDefault="00EB3933" w:rsidP="00D11AD9">
      <w:pPr>
        <w:rPr>
          <w:lang w:val="en-GB"/>
        </w:rPr>
      </w:pPr>
      <w:r>
        <w:rPr>
          <w:lang w:val="en-GB"/>
        </w:rPr>
        <w:t>Dual-connectivity is a LTE term where a UE maintains connections with two non-</w:t>
      </w:r>
      <w:r w:rsidR="002D1D49">
        <w:rPr>
          <w:lang w:val="en-GB"/>
        </w:rPr>
        <w:t xml:space="preserve">co-located eNBs simultaneously. </w:t>
      </w:r>
      <w:r w:rsidR="0041753A">
        <w:rPr>
          <w:lang w:val="en-GB"/>
        </w:rPr>
        <w:t>The same concept can be considered to support NC-JT in NR with non-ideal backhaul assumption between TRPs.</w:t>
      </w:r>
      <w:r w:rsidR="00215D87">
        <w:rPr>
          <w:lang w:val="en-GB"/>
        </w:rPr>
        <w:t xml:space="preserve"> </w:t>
      </w:r>
      <w:r w:rsidR="002D1D49">
        <w:rPr>
          <w:lang w:val="en-GB"/>
        </w:rPr>
        <w:t xml:space="preserve">As illustrated in Fig.1, TP1 and TP2 send NR-PDCCH to the UE to scheduler PDSCH. UE needs to decode different codewords </w:t>
      </w:r>
      <w:r w:rsidR="00134857">
        <w:rPr>
          <w:lang w:val="en-GB"/>
        </w:rPr>
        <w:t xml:space="preserve">from different TP although they are scheduled in separate grands. </w:t>
      </w:r>
    </w:p>
    <w:p w14:paraId="09002C88" w14:textId="02B3CB1E" w:rsidR="003A1BE3" w:rsidRDefault="003A1BE3" w:rsidP="00D11AD9">
      <w:pPr>
        <w:rPr>
          <w:lang w:val="en-GB"/>
        </w:rPr>
      </w:pPr>
      <w:r>
        <w:rPr>
          <w:lang w:val="en-GB"/>
        </w:rPr>
        <w:t xml:space="preserve">There are several key aspects in this concept: </w:t>
      </w:r>
    </w:p>
    <w:p w14:paraId="166FA924" w14:textId="4BA13568" w:rsidR="003A1BE3" w:rsidRDefault="003A1BE3" w:rsidP="003A1BE3">
      <w:pPr>
        <w:pStyle w:val="ListParagraph"/>
        <w:numPr>
          <w:ilvl w:val="0"/>
          <w:numId w:val="21"/>
        </w:numPr>
        <w:rPr>
          <w:lang w:val="en-GB"/>
        </w:rPr>
      </w:pPr>
      <w:r>
        <w:rPr>
          <w:lang w:val="en-GB"/>
        </w:rPr>
        <w:t>UE should keep time/frequency</w:t>
      </w:r>
      <w:r w:rsidR="00FB1D13">
        <w:rPr>
          <w:lang w:val="en-GB"/>
        </w:rPr>
        <w:t xml:space="preserve"> tracking on at least two TRPs</w:t>
      </w:r>
    </w:p>
    <w:p w14:paraId="321C703C" w14:textId="028AA948" w:rsidR="00EB3933" w:rsidRDefault="003A1BE3" w:rsidP="003A1BE3">
      <w:pPr>
        <w:pStyle w:val="ListParagraph"/>
        <w:numPr>
          <w:ilvl w:val="0"/>
          <w:numId w:val="21"/>
        </w:numPr>
        <w:rPr>
          <w:lang w:val="en-GB"/>
        </w:rPr>
      </w:pPr>
      <w:r w:rsidRPr="003A1BE3">
        <w:rPr>
          <w:lang w:val="en-GB"/>
        </w:rPr>
        <w:t xml:space="preserve">UE should be able to monitor the NR-PDCCH </w:t>
      </w:r>
      <w:r w:rsidR="00FB1D13">
        <w:rPr>
          <w:lang w:val="en-GB"/>
        </w:rPr>
        <w:t xml:space="preserve">from two TRPs. </w:t>
      </w:r>
    </w:p>
    <w:p w14:paraId="1C8CE21C" w14:textId="5AEB9B7A" w:rsidR="00FB1D13" w:rsidRDefault="00FB1D13" w:rsidP="003A1BE3">
      <w:pPr>
        <w:pStyle w:val="ListParagraph"/>
        <w:numPr>
          <w:ilvl w:val="0"/>
          <w:numId w:val="21"/>
        </w:numPr>
        <w:rPr>
          <w:lang w:val="en-GB"/>
        </w:rPr>
      </w:pPr>
      <w:r>
        <w:rPr>
          <w:lang w:val="en-GB"/>
        </w:rPr>
        <w:t xml:space="preserve">UE should be able to decode NR-PDSCH (if scheduled by NR-PDCCH) from two TRPs. </w:t>
      </w:r>
    </w:p>
    <w:p w14:paraId="65CD2233" w14:textId="4A45B6F9" w:rsidR="007712A1" w:rsidRDefault="007712A1" w:rsidP="003A1BE3">
      <w:pPr>
        <w:pStyle w:val="ListParagraph"/>
        <w:numPr>
          <w:ilvl w:val="0"/>
          <w:numId w:val="21"/>
        </w:numPr>
        <w:rPr>
          <w:lang w:val="en-GB"/>
        </w:rPr>
      </w:pPr>
      <w:r>
        <w:rPr>
          <w:lang w:val="en-GB"/>
        </w:rPr>
        <w:t xml:space="preserve">Potentially, UE should be able to cancel the interference between </w:t>
      </w:r>
      <w:r w:rsidR="00B8083F">
        <w:rPr>
          <w:lang w:val="en-GB"/>
        </w:rPr>
        <w:t>NR-PDSCH from different TRPs (when the transmission from multiple TRPs overlapped)</w:t>
      </w:r>
    </w:p>
    <w:p w14:paraId="44F5D5CD" w14:textId="77777777" w:rsidR="00376A4C" w:rsidRDefault="00376A4C" w:rsidP="00FB1D13">
      <w:pPr>
        <w:rPr>
          <w:lang w:val="en-GB"/>
        </w:rPr>
      </w:pPr>
    </w:p>
    <w:p w14:paraId="1BB88DC9" w14:textId="4F60DD24" w:rsidR="00FB1D13" w:rsidRDefault="00FB1D13" w:rsidP="00FB1D13">
      <w:pPr>
        <w:rPr>
          <w:lang w:val="en-GB"/>
        </w:rPr>
      </w:pPr>
      <w:r>
        <w:rPr>
          <w:lang w:val="en-GB"/>
        </w:rPr>
        <w:t>As can be seen from above list, the main burden of dual-connec</w:t>
      </w:r>
      <w:r w:rsidR="00376A4C">
        <w:rPr>
          <w:lang w:val="en-GB"/>
        </w:rPr>
        <w:t>tivity is on UE implementation</w:t>
      </w:r>
      <w:r w:rsidR="00112BF4">
        <w:rPr>
          <w:lang w:val="en-GB"/>
        </w:rPr>
        <w:t xml:space="preserve">. </w:t>
      </w:r>
      <w:r w:rsidR="00A62EBB">
        <w:rPr>
          <w:lang w:val="en-GB"/>
        </w:rPr>
        <w:t>It is likely that a UE capability will be required to support such operation.</w:t>
      </w:r>
      <w:r w:rsidR="000D44F3">
        <w:rPr>
          <w:lang w:val="en-GB"/>
        </w:rPr>
        <w:t xml:space="preserve"> </w:t>
      </w:r>
      <w:r w:rsidR="00112BF4">
        <w:rPr>
          <w:lang w:val="en-GB"/>
        </w:rPr>
        <w:t>The benefit is also very clear: multiple TRPs may have independent scheduler (potential with some semi-static coordination). It is particular useful to the deployment sce</w:t>
      </w:r>
      <w:r w:rsidR="00462337">
        <w:rPr>
          <w:lang w:val="en-GB"/>
        </w:rPr>
        <w:t xml:space="preserve">narios with non-ideal backhaul where per TTI coordination between scheduler is very difficult. </w:t>
      </w:r>
    </w:p>
    <w:p w14:paraId="0645A88E" w14:textId="621D6D38" w:rsidR="00A62EBB" w:rsidRPr="00A62EBB" w:rsidRDefault="00A62EBB" w:rsidP="00FB1D13">
      <w:pPr>
        <w:rPr>
          <w:b/>
          <w:lang w:val="en-GB"/>
        </w:rPr>
      </w:pPr>
      <w:r w:rsidRPr="00A62EBB">
        <w:rPr>
          <w:b/>
          <w:lang w:val="en-GB"/>
        </w:rPr>
        <w:t>Proposal</w:t>
      </w:r>
      <w:r w:rsidR="000E7D06">
        <w:rPr>
          <w:b/>
          <w:lang w:val="en-GB"/>
        </w:rPr>
        <w:t>-1</w:t>
      </w:r>
      <w:r w:rsidRPr="00A62EBB">
        <w:rPr>
          <w:b/>
          <w:lang w:val="en-GB"/>
        </w:rPr>
        <w:t xml:space="preserve">: </w:t>
      </w:r>
      <w:r>
        <w:rPr>
          <w:b/>
          <w:lang w:val="en-GB"/>
        </w:rPr>
        <w:t>Dual DCI based NC-J</w:t>
      </w:r>
      <w:r w:rsidR="007C3B30">
        <w:rPr>
          <w:b/>
          <w:lang w:val="en-GB"/>
        </w:rPr>
        <w:t>T scheduling is supported in NR (at least for the UE with such capability)</w:t>
      </w:r>
    </w:p>
    <w:p w14:paraId="0F041BE6" w14:textId="2884A261" w:rsidR="0023027D" w:rsidRDefault="00794BEE" w:rsidP="000935E4">
      <w:pPr>
        <w:jc w:val="center"/>
        <w:rPr>
          <w:lang w:val="en-GB"/>
        </w:rPr>
      </w:pPr>
      <w:r>
        <w:rPr>
          <w:noProof/>
          <w:lang w:eastAsia="zh-CN"/>
        </w:rPr>
        <w:drawing>
          <wp:inline distT="0" distB="0" distL="0" distR="0" wp14:anchorId="7602AC4D" wp14:editId="5F990F9D">
            <wp:extent cx="5073015" cy="26190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9634" cy="2627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F07541" w14:textId="30AE6814" w:rsidR="00B10448" w:rsidRDefault="00B10448" w:rsidP="00B10448">
      <w:pPr>
        <w:pStyle w:val="Caption"/>
        <w:jc w:val="center"/>
      </w:pPr>
      <w:r>
        <w:t>Figure 2 Dual DCI based NC-JT</w:t>
      </w:r>
    </w:p>
    <w:p w14:paraId="7F3317B5" w14:textId="38B08BF3" w:rsidR="007314F6" w:rsidRPr="00B10448" w:rsidRDefault="007314F6" w:rsidP="000935E4">
      <w:pPr>
        <w:jc w:val="center"/>
      </w:pPr>
    </w:p>
    <w:p w14:paraId="2BAF08B8" w14:textId="106D71F8" w:rsidR="0023027D" w:rsidRDefault="00794BEE" w:rsidP="0023027D">
      <w:pPr>
        <w:pStyle w:val="Heading1"/>
      </w:pPr>
      <w:r>
        <w:t>Single-DCI based NC-JT</w:t>
      </w:r>
    </w:p>
    <w:p w14:paraId="0DAD9D35" w14:textId="1F14D0FC" w:rsidR="0088025E" w:rsidRDefault="002F3FC4" w:rsidP="00662774">
      <w:pPr>
        <w:rPr>
          <w:lang w:val="en-GB"/>
        </w:rPr>
      </w:pPr>
      <w:r>
        <w:rPr>
          <w:lang w:val="en-GB"/>
        </w:rPr>
        <w:t xml:space="preserve">While dual-DCI based NC-JT simplified the requirement on network, it also increase the burden of UE implementation. Using single DCI to scheduler NC-JT also has good use case especially when backhaul has low latency but limited capacity. </w:t>
      </w:r>
      <w:r w:rsidR="001A059E">
        <w:rPr>
          <w:lang w:val="en-GB"/>
        </w:rPr>
        <w:t>An example of such backhaul is over the air (OTA) coordination</w:t>
      </w:r>
      <w:r w:rsidR="00D11E75">
        <w:rPr>
          <w:lang w:val="en-GB"/>
        </w:rPr>
        <w:t>, while such interface has low latency, it is too expensive to relay the whole data packet on it</w:t>
      </w:r>
      <w:r w:rsidR="00DC69F1">
        <w:rPr>
          <w:lang w:val="en-GB"/>
        </w:rPr>
        <w:t xml:space="preserve">. </w:t>
      </w:r>
      <w:r w:rsidR="00B1573B">
        <w:rPr>
          <w:lang w:val="en-GB"/>
        </w:rPr>
        <w:t>Note: single DCI doesn’t necessarily mean only on</w:t>
      </w:r>
      <w:r w:rsidR="00DC69F1">
        <w:rPr>
          <w:lang w:val="en-GB"/>
        </w:rPr>
        <w:t>e</w:t>
      </w:r>
      <w:r w:rsidR="00B1573B">
        <w:rPr>
          <w:lang w:val="en-GB"/>
        </w:rPr>
        <w:t xml:space="preserve"> TP </w:t>
      </w:r>
      <w:r w:rsidR="000A3742">
        <w:rPr>
          <w:lang w:val="en-GB"/>
        </w:rPr>
        <w:t>transmitting</w:t>
      </w:r>
      <w:r w:rsidR="00B1573B">
        <w:rPr>
          <w:lang w:val="en-GB"/>
        </w:rPr>
        <w:t xml:space="preserve"> NR-PDCCH, the DCI might be transmitted by both TPs </w:t>
      </w:r>
      <w:r w:rsidR="00E728FA">
        <w:rPr>
          <w:lang w:val="en-GB"/>
        </w:rPr>
        <w:t>using m</w:t>
      </w:r>
      <w:r w:rsidR="003F7A82">
        <w:rPr>
          <w:lang w:val="en-GB"/>
        </w:rPr>
        <w:t>acro diversity</w:t>
      </w:r>
      <w:bookmarkStart w:id="2" w:name="_GoBack"/>
      <w:bookmarkEnd w:id="2"/>
      <w:r w:rsidR="00B1573B">
        <w:rPr>
          <w:lang w:val="en-GB"/>
        </w:rPr>
        <w:t xml:space="preserve">. </w:t>
      </w:r>
    </w:p>
    <w:p w14:paraId="2B1EBAD3" w14:textId="66CEF7D9" w:rsidR="008D04DC" w:rsidRDefault="0088025E" w:rsidP="00662774">
      <w:pPr>
        <w:rPr>
          <w:lang w:val="en-GB"/>
        </w:rPr>
      </w:pPr>
      <w:r>
        <w:rPr>
          <w:lang w:val="en-GB"/>
        </w:rPr>
        <w:t xml:space="preserve">As illustrated in figure.2, single DCI is used to schedule one NR-PDSCH reception at UE side although some layers are from different TPs. Note similar to dual-DCI based approach, the CWs from different TRP must be different. </w:t>
      </w:r>
      <w:r w:rsidR="00A62AF6">
        <w:rPr>
          <w:lang w:val="en-GB"/>
        </w:rPr>
        <w:t xml:space="preserve">The benefit of using single-DCI is the simplicity of UE implementation, UE operates similar to single TP transmission mode with the exception of </w:t>
      </w:r>
      <w:r w:rsidR="00337899">
        <w:rPr>
          <w:lang w:val="en-GB"/>
        </w:rPr>
        <w:t xml:space="preserve">group based DMRS </w:t>
      </w:r>
      <w:r w:rsidR="00A62AF6">
        <w:rPr>
          <w:lang w:val="en-GB"/>
        </w:rPr>
        <w:t>QCL assumption which a</w:t>
      </w:r>
      <w:r w:rsidR="00066211">
        <w:rPr>
          <w:lang w:val="en-GB"/>
        </w:rPr>
        <w:t>lready agreed in RAN1 NR AdHoc</w:t>
      </w:r>
      <w:r w:rsidR="00253CE0">
        <w:rPr>
          <w:lang w:val="en-GB"/>
        </w:rPr>
        <w:t xml:space="preserve">. </w:t>
      </w:r>
    </w:p>
    <w:p w14:paraId="54F20266" w14:textId="77777777" w:rsidR="00235F95" w:rsidRDefault="00235F95" w:rsidP="00662774">
      <w:pPr>
        <w:rPr>
          <w:lang w:val="en-GB"/>
        </w:rPr>
      </w:pPr>
    </w:p>
    <w:p w14:paraId="6352E369" w14:textId="0CD90DC3" w:rsidR="009C4798" w:rsidRDefault="007314F6" w:rsidP="00235F95">
      <w:pPr>
        <w:jc w:val="center"/>
        <w:rPr>
          <w:lang w:val="en-GB"/>
        </w:rPr>
      </w:pPr>
      <w:r>
        <w:rPr>
          <w:noProof/>
          <w:lang w:eastAsia="zh-CN"/>
        </w:rPr>
        <w:lastRenderedPageBreak/>
        <w:drawing>
          <wp:anchor distT="0" distB="0" distL="114300" distR="114300" simplePos="0" relativeHeight="251660288" behindDoc="0" locked="0" layoutInCell="1" allowOverlap="1" wp14:anchorId="7837403A" wp14:editId="2737037C">
            <wp:simplePos x="0" y="0"/>
            <wp:positionH relativeFrom="column">
              <wp:posOffset>3493770</wp:posOffset>
            </wp:positionH>
            <wp:positionV relativeFrom="paragraph">
              <wp:posOffset>434340</wp:posOffset>
            </wp:positionV>
            <wp:extent cx="1577340" cy="723900"/>
            <wp:effectExtent l="0" t="0" r="381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531" t="15132" r="14365" b="57217"/>
                    <a:stretch/>
                  </pic:blipFill>
                  <pic:spPr bwMode="auto">
                    <a:xfrm>
                      <a:off x="0" y="0"/>
                      <a:ext cx="157734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EAE253" wp14:editId="14C74465">
                <wp:simplePos x="0" y="0"/>
                <wp:positionH relativeFrom="column">
                  <wp:posOffset>3409950</wp:posOffset>
                </wp:positionH>
                <wp:positionV relativeFrom="paragraph">
                  <wp:posOffset>434340</wp:posOffset>
                </wp:positionV>
                <wp:extent cx="1676400" cy="86106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8610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8C2D38" id="Rectangle 5" o:spid="_x0000_s1026" style="position:absolute;margin-left:268.5pt;margin-top:34.2pt;width:132pt;height:67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" fillcolor="white [3212]" stroked="f" strokeweight="1pt"/>
            </w:pict>
          </mc:Fallback>
        </mc:AlternateContent>
      </w:r>
      <w:r w:rsidR="00235F95">
        <w:rPr>
          <w:noProof/>
          <w:lang w:eastAsia="zh-CN"/>
        </w:rPr>
        <w:drawing>
          <wp:inline distT="0" distB="0" distL="0" distR="0" wp14:anchorId="798F8B4C" wp14:editId="55C66225">
            <wp:extent cx="5371465" cy="2598879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1465" cy="25988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EB239C" w14:textId="3F37EBA7" w:rsidR="00235F95" w:rsidRDefault="00235F95" w:rsidP="00235F95">
      <w:pPr>
        <w:pStyle w:val="Caption"/>
        <w:jc w:val="center"/>
      </w:pPr>
      <w:bookmarkStart w:id="3" w:name="_Ref465000812"/>
      <w:r>
        <w:t xml:space="preserve">Figure </w:t>
      </w:r>
      <w:bookmarkEnd w:id="3"/>
      <w:r w:rsidR="00676C08">
        <w:t>2</w:t>
      </w:r>
      <w:r>
        <w:t xml:space="preserve"> Type 1a Multi-TP Transmission Scheme for NR.</w:t>
      </w:r>
    </w:p>
    <w:p w14:paraId="40C20A2A" w14:textId="5D34B50C" w:rsidR="00235F95" w:rsidRPr="00235F95" w:rsidRDefault="00235F95" w:rsidP="00235F95"/>
    <w:p w14:paraId="082B0239" w14:textId="2847B5FD" w:rsidR="0088025E" w:rsidRPr="00A62EBB" w:rsidRDefault="0088025E" w:rsidP="0088025E">
      <w:pPr>
        <w:rPr>
          <w:b/>
          <w:lang w:val="en-GB"/>
        </w:rPr>
      </w:pPr>
      <w:r w:rsidRPr="00A62EBB">
        <w:rPr>
          <w:b/>
          <w:lang w:val="en-GB"/>
        </w:rPr>
        <w:t>Proposal</w:t>
      </w:r>
      <w:r w:rsidR="000E7D06">
        <w:rPr>
          <w:b/>
          <w:lang w:val="en-GB"/>
        </w:rPr>
        <w:t>-2</w:t>
      </w:r>
      <w:r w:rsidRPr="00A62EBB">
        <w:rPr>
          <w:b/>
          <w:lang w:val="en-GB"/>
        </w:rPr>
        <w:t xml:space="preserve">: </w:t>
      </w:r>
      <w:r>
        <w:rPr>
          <w:b/>
          <w:lang w:val="en-GB"/>
        </w:rPr>
        <w:t>Single DCI based NC-JT scheduling is supported in NR</w:t>
      </w:r>
    </w:p>
    <w:p w14:paraId="0DC4DD7C" w14:textId="77777777" w:rsidR="004D23C9" w:rsidRDefault="004D23C9" w:rsidP="009C4798">
      <w:pPr>
        <w:rPr>
          <w:lang w:val="en-GB"/>
        </w:rPr>
      </w:pPr>
    </w:p>
    <w:p w14:paraId="70C82586" w14:textId="35248875" w:rsidR="008D04DC" w:rsidRDefault="007C3145" w:rsidP="008D04DC">
      <w:pPr>
        <w:pStyle w:val="Heading1"/>
      </w:pPr>
      <w:r>
        <w:t>Conclusion</w:t>
      </w:r>
    </w:p>
    <w:p w14:paraId="7F5122B7" w14:textId="5EA442D7" w:rsidR="007C3145" w:rsidRPr="007C3145" w:rsidRDefault="007C3145" w:rsidP="007C3145">
      <w:pPr>
        <w:rPr>
          <w:lang w:val="en-GB"/>
        </w:rPr>
      </w:pPr>
      <w:r>
        <w:rPr>
          <w:lang w:val="en-GB"/>
        </w:rPr>
        <w:t xml:space="preserve">In this paper, we give our view on the multiple TRP transmission design, the below table summarized different multi-TRP transmission schemes for different backhaul conditions. </w:t>
      </w:r>
      <w:r w:rsidR="0019306E">
        <w:rPr>
          <w:lang w:val="en-GB"/>
        </w:rPr>
        <w:t xml:space="preserve">More specifically, we have the following proposals: </w:t>
      </w:r>
      <w:r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7C3145" w14:paraId="7835FE50" w14:textId="77777777" w:rsidTr="00DC0451">
        <w:tc>
          <w:tcPr>
            <w:tcW w:w="4981" w:type="dxa"/>
          </w:tcPr>
          <w:p w14:paraId="417FEA61" w14:textId="77777777" w:rsidR="007C3145" w:rsidRDefault="007C3145" w:rsidP="00DC0451">
            <w:pPr>
              <w:rPr>
                <w:lang w:val="en-GB"/>
              </w:rPr>
            </w:pPr>
            <w:r>
              <w:rPr>
                <w:lang w:val="en-GB"/>
              </w:rPr>
              <w:t>Backhaul Condition</w:t>
            </w:r>
          </w:p>
        </w:tc>
        <w:tc>
          <w:tcPr>
            <w:tcW w:w="4981" w:type="dxa"/>
          </w:tcPr>
          <w:p w14:paraId="634F672C" w14:textId="13658618" w:rsidR="007C3145" w:rsidRDefault="007C3145" w:rsidP="00DC0451">
            <w:pPr>
              <w:rPr>
                <w:lang w:val="en-GB"/>
              </w:rPr>
            </w:pPr>
            <w:r>
              <w:rPr>
                <w:lang w:val="en-GB"/>
              </w:rPr>
              <w:t>Multi-TRP Transmission schemes</w:t>
            </w:r>
          </w:p>
        </w:tc>
      </w:tr>
      <w:tr w:rsidR="007C3145" w14:paraId="6BEB4E3A" w14:textId="77777777" w:rsidTr="00DC0451">
        <w:tc>
          <w:tcPr>
            <w:tcW w:w="4981" w:type="dxa"/>
          </w:tcPr>
          <w:p w14:paraId="4A6A4284" w14:textId="77777777" w:rsidR="007C3145" w:rsidRDefault="007C3145" w:rsidP="00DC0451">
            <w:pPr>
              <w:rPr>
                <w:lang w:val="en-GB"/>
              </w:rPr>
            </w:pPr>
            <w:r>
              <w:rPr>
                <w:lang w:val="en-GB"/>
              </w:rPr>
              <w:t>Low latency high capacity backhaul (e.g. fiber connection)</w:t>
            </w:r>
          </w:p>
        </w:tc>
        <w:tc>
          <w:tcPr>
            <w:tcW w:w="4981" w:type="dxa"/>
          </w:tcPr>
          <w:p w14:paraId="69869ABE" w14:textId="0CE8AE01" w:rsidR="007C3145" w:rsidRDefault="007C3145" w:rsidP="007C3145">
            <w:pPr>
              <w:rPr>
                <w:lang w:val="en-GB"/>
              </w:rPr>
            </w:pPr>
            <w:r>
              <w:rPr>
                <w:lang w:val="en-GB"/>
              </w:rPr>
              <w:t>Same stream from multiple TP (No standard impact)</w:t>
            </w:r>
          </w:p>
        </w:tc>
      </w:tr>
      <w:tr w:rsidR="007C3145" w14:paraId="79FF4521" w14:textId="77777777" w:rsidTr="00DC0451">
        <w:tc>
          <w:tcPr>
            <w:tcW w:w="4981" w:type="dxa"/>
          </w:tcPr>
          <w:p w14:paraId="3D24F3CB" w14:textId="77777777" w:rsidR="007C3145" w:rsidRDefault="007C3145" w:rsidP="00DC0451">
            <w:pPr>
              <w:rPr>
                <w:lang w:val="en-GB"/>
              </w:rPr>
            </w:pPr>
            <w:r>
              <w:rPr>
                <w:lang w:val="en-GB"/>
              </w:rPr>
              <w:t>Low latency low capacity backhaul (e.g. OTA backhaul)</w:t>
            </w:r>
          </w:p>
        </w:tc>
        <w:tc>
          <w:tcPr>
            <w:tcW w:w="4981" w:type="dxa"/>
          </w:tcPr>
          <w:p w14:paraId="4DA97BCD" w14:textId="77777777" w:rsidR="007C3145" w:rsidRDefault="007C3145" w:rsidP="00DC0451">
            <w:pPr>
              <w:rPr>
                <w:lang w:val="en-GB"/>
              </w:rPr>
            </w:pPr>
            <w:r>
              <w:rPr>
                <w:lang w:val="en-GB"/>
              </w:rPr>
              <w:t>Different streams from different TRP using single DCI scheduling</w:t>
            </w:r>
          </w:p>
        </w:tc>
      </w:tr>
      <w:tr w:rsidR="007C3145" w14:paraId="6056DC5F" w14:textId="77777777" w:rsidTr="00DC0451">
        <w:tc>
          <w:tcPr>
            <w:tcW w:w="4981" w:type="dxa"/>
          </w:tcPr>
          <w:p w14:paraId="510C0523" w14:textId="77777777" w:rsidR="007C3145" w:rsidRDefault="007C3145" w:rsidP="00DC0451">
            <w:pPr>
              <w:rPr>
                <w:lang w:val="en-GB"/>
              </w:rPr>
            </w:pPr>
            <w:r>
              <w:rPr>
                <w:lang w:val="en-GB"/>
              </w:rPr>
              <w:t>High latency low capacity backhaul (multi-hop backhaul)</w:t>
            </w:r>
          </w:p>
        </w:tc>
        <w:tc>
          <w:tcPr>
            <w:tcW w:w="4981" w:type="dxa"/>
          </w:tcPr>
          <w:p w14:paraId="552DFD2F" w14:textId="77777777" w:rsidR="007C3145" w:rsidRDefault="007C3145" w:rsidP="00DC0451">
            <w:pPr>
              <w:rPr>
                <w:lang w:val="en-GB"/>
              </w:rPr>
            </w:pPr>
            <w:r>
              <w:rPr>
                <w:lang w:val="en-GB"/>
              </w:rPr>
              <w:t>Different streams from different TRP using multiple DCI scheduling</w:t>
            </w:r>
          </w:p>
        </w:tc>
      </w:tr>
    </w:tbl>
    <w:p w14:paraId="5371F11E" w14:textId="77777777" w:rsidR="00363E20" w:rsidRDefault="00363E20" w:rsidP="0019306E">
      <w:pPr>
        <w:rPr>
          <w:b/>
          <w:lang w:val="en-GB"/>
        </w:rPr>
      </w:pPr>
    </w:p>
    <w:p w14:paraId="406C95BD" w14:textId="73F60406" w:rsidR="0019306E" w:rsidRDefault="00F03394" w:rsidP="0019306E">
      <w:pPr>
        <w:rPr>
          <w:b/>
          <w:lang w:val="en-GB"/>
        </w:rPr>
      </w:pPr>
      <w:r w:rsidRPr="00A62EBB">
        <w:rPr>
          <w:b/>
          <w:lang w:val="en-GB"/>
        </w:rPr>
        <w:t>Proposal</w:t>
      </w:r>
      <w:r>
        <w:rPr>
          <w:b/>
          <w:lang w:val="en-GB"/>
        </w:rPr>
        <w:t>-1</w:t>
      </w:r>
      <w:r w:rsidRPr="00A62EBB">
        <w:rPr>
          <w:b/>
          <w:lang w:val="en-GB"/>
        </w:rPr>
        <w:t xml:space="preserve">: </w:t>
      </w:r>
      <w:r>
        <w:rPr>
          <w:b/>
          <w:lang w:val="en-GB"/>
        </w:rPr>
        <w:t>Dual DCI based NC-JT scheduling is supported in NR (at least for the UE with such capability)</w:t>
      </w:r>
    </w:p>
    <w:p w14:paraId="7DB43221" w14:textId="77777777" w:rsidR="0019306E" w:rsidRPr="00A62EBB" w:rsidRDefault="0019306E" w:rsidP="0019306E">
      <w:pPr>
        <w:rPr>
          <w:b/>
          <w:lang w:val="en-GB"/>
        </w:rPr>
      </w:pPr>
      <w:r w:rsidRPr="00A62EBB">
        <w:rPr>
          <w:b/>
          <w:lang w:val="en-GB"/>
        </w:rPr>
        <w:t>Proposal</w:t>
      </w:r>
      <w:r>
        <w:rPr>
          <w:b/>
          <w:lang w:val="en-GB"/>
        </w:rPr>
        <w:t>-2</w:t>
      </w:r>
      <w:r w:rsidRPr="00A62EBB">
        <w:rPr>
          <w:b/>
          <w:lang w:val="en-GB"/>
        </w:rPr>
        <w:t xml:space="preserve">: </w:t>
      </w:r>
      <w:r>
        <w:rPr>
          <w:b/>
          <w:lang w:val="en-GB"/>
        </w:rPr>
        <w:t>Single DCI based NC-JT scheduling is supported in NR</w:t>
      </w:r>
    </w:p>
    <w:p w14:paraId="20B93F0A" w14:textId="77777777" w:rsidR="0019306E" w:rsidRPr="0019306E" w:rsidRDefault="0019306E" w:rsidP="0019306E">
      <w:pPr>
        <w:rPr>
          <w:b/>
          <w:lang w:val="en-GB"/>
        </w:rPr>
      </w:pPr>
    </w:p>
    <w:p w14:paraId="553BFE17" w14:textId="0DC43A9F" w:rsidR="00363E20" w:rsidRDefault="00AF2C72" w:rsidP="00AF2C72">
      <w:pPr>
        <w:pStyle w:val="Heading1"/>
      </w:pPr>
      <w:r>
        <w:t>Reference</w:t>
      </w:r>
    </w:p>
    <w:p w14:paraId="3C099C76" w14:textId="77777777" w:rsidR="00AF2C72" w:rsidRDefault="00AF2C72" w:rsidP="00AF2C72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4" w:name="_Ref446582201"/>
      <w:r w:rsidRPr="003F00C5">
        <w:rPr>
          <w:rFonts w:cs="Times New Roman"/>
          <w:lang w:eastAsia="ko-KR"/>
        </w:rPr>
        <w:t xml:space="preserve">RP-160671, </w:t>
      </w:r>
      <w:r w:rsidRPr="003F00C5">
        <w:rPr>
          <w:rFonts w:eastAsia="Batang" w:cs="Times New Roman"/>
          <w:lang w:eastAsia="zh-CN"/>
        </w:rPr>
        <w:t xml:space="preserve">New </w:t>
      </w:r>
      <w:r w:rsidRPr="003F00C5">
        <w:rPr>
          <w:rFonts w:eastAsia="Batang" w:cs="Times New Roman"/>
          <w:lang w:eastAsia="ko-KR"/>
        </w:rPr>
        <w:t>SID Proposal</w:t>
      </w:r>
      <w:r w:rsidRPr="003F00C5">
        <w:rPr>
          <w:rFonts w:eastAsia="Batang" w:cs="Times New Roman"/>
          <w:lang w:eastAsia="zh-CN"/>
        </w:rPr>
        <w:t>: Study on New Radio Access Technology</w:t>
      </w:r>
      <w:r>
        <w:rPr>
          <w:rFonts w:eastAsia="Batang" w:cs="Times New Roman"/>
          <w:lang w:eastAsia="zh-CN"/>
        </w:rPr>
        <w:t>, NTT DOCOMO.</w:t>
      </w:r>
      <w:bookmarkEnd w:id="4"/>
    </w:p>
    <w:p w14:paraId="0CD97759" w14:textId="77777777" w:rsidR="00AF2C72" w:rsidRPr="00AF2C72" w:rsidRDefault="00AF2C72" w:rsidP="00AF2C72">
      <w:pPr>
        <w:rPr>
          <w:lang w:val="en-GB"/>
        </w:rPr>
      </w:pPr>
    </w:p>
    <w:sectPr w:rsidR="00AF2C72" w:rsidRPr="00AF2C72" w:rsidSect="001D7377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6FA2F6" w14:textId="77777777" w:rsidR="00983F49" w:rsidRDefault="00983F49" w:rsidP="00A03DF3">
      <w:pPr>
        <w:spacing w:after="0"/>
      </w:pPr>
      <w:r>
        <w:separator/>
      </w:r>
    </w:p>
  </w:endnote>
  <w:endnote w:type="continuationSeparator" w:id="0">
    <w:p w14:paraId="7755A08D" w14:textId="77777777" w:rsidR="00983F49" w:rsidRDefault="00983F49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Dotum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B99A8" w14:textId="77777777" w:rsidR="00107EBD" w:rsidRDefault="00107EBD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107EBD" w:rsidRDefault="00107EBD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52129" w14:textId="77777777" w:rsidR="00107EBD" w:rsidRDefault="00107EBD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7A8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7A82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CC970A" w14:textId="77777777" w:rsidR="00983F49" w:rsidRDefault="00983F49" w:rsidP="00A03DF3">
      <w:pPr>
        <w:spacing w:after="0"/>
      </w:pPr>
      <w:r>
        <w:separator/>
      </w:r>
    </w:p>
  </w:footnote>
  <w:footnote w:type="continuationSeparator" w:id="0">
    <w:p w14:paraId="03F49955" w14:textId="77777777" w:rsidR="00983F49" w:rsidRDefault="00983F49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F86CE" w14:textId="77777777" w:rsidR="00107EBD" w:rsidRDefault="00107E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9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5"/>
  </w:num>
  <w:num w:numId="5">
    <w:abstractNumId w:val="9"/>
  </w:num>
  <w:num w:numId="6">
    <w:abstractNumId w:val="6"/>
  </w:num>
  <w:num w:numId="7">
    <w:abstractNumId w:val="20"/>
  </w:num>
  <w:num w:numId="8">
    <w:abstractNumId w:val="14"/>
  </w:num>
  <w:num w:numId="9">
    <w:abstractNumId w:val="17"/>
  </w:num>
  <w:num w:numId="10">
    <w:abstractNumId w:val="3"/>
  </w:num>
  <w:num w:numId="11">
    <w:abstractNumId w:val="7"/>
  </w:num>
  <w:num w:numId="12">
    <w:abstractNumId w:val="16"/>
  </w:num>
  <w:num w:numId="13">
    <w:abstractNumId w:val="8"/>
  </w:num>
  <w:num w:numId="14">
    <w:abstractNumId w:val="12"/>
  </w:num>
  <w:num w:numId="15">
    <w:abstractNumId w:val="13"/>
  </w:num>
  <w:num w:numId="16">
    <w:abstractNumId w:val="18"/>
  </w:num>
  <w:num w:numId="17">
    <w:abstractNumId w:val="19"/>
  </w:num>
  <w:num w:numId="18">
    <w:abstractNumId w:val="1"/>
  </w:num>
  <w:num w:numId="19">
    <w:abstractNumId w:val="4"/>
  </w:num>
  <w:num w:numId="20">
    <w:abstractNumId w:val="15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10AD5"/>
    <w:rsid w:val="00016C91"/>
    <w:rsid w:val="00027C22"/>
    <w:rsid w:val="00033AB4"/>
    <w:rsid w:val="0004589F"/>
    <w:rsid w:val="00045CDA"/>
    <w:rsid w:val="00051B99"/>
    <w:rsid w:val="00066211"/>
    <w:rsid w:val="0007152D"/>
    <w:rsid w:val="000935E4"/>
    <w:rsid w:val="000A3623"/>
    <w:rsid w:val="000A3742"/>
    <w:rsid w:val="000C2AB2"/>
    <w:rsid w:val="000D44F3"/>
    <w:rsid w:val="000D7B19"/>
    <w:rsid w:val="000E7D06"/>
    <w:rsid w:val="000F70D6"/>
    <w:rsid w:val="001026C3"/>
    <w:rsid w:val="00107EBD"/>
    <w:rsid w:val="00112BF4"/>
    <w:rsid w:val="001153C1"/>
    <w:rsid w:val="0011607E"/>
    <w:rsid w:val="00116777"/>
    <w:rsid w:val="001241AA"/>
    <w:rsid w:val="00134857"/>
    <w:rsid w:val="001372D8"/>
    <w:rsid w:val="00150F00"/>
    <w:rsid w:val="00152E02"/>
    <w:rsid w:val="00157ECF"/>
    <w:rsid w:val="0016463F"/>
    <w:rsid w:val="001735CB"/>
    <w:rsid w:val="00183B2D"/>
    <w:rsid w:val="00184167"/>
    <w:rsid w:val="0019306E"/>
    <w:rsid w:val="001974D0"/>
    <w:rsid w:val="001A059E"/>
    <w:rsid w:val="001B6C4D"/>
    <w:rsid w:val="001C3C25"/>
    <w:rsid w:val="001D7377"/>
    <w:rsid w:val="001E0FE1"/>
    <w:rsid w:val="001E1CDD"/>
    <w:rsid w:val="001E7A26"/>
    <w:rsid w:val="001F0EBA"/>
    <w:rsid w:val="00206D78"/>
    <w:rsid w:val="00206DA2"/>
    <w:rsid w:val="0020778E"/>
    <w:rsid w:val="00207CDD"/>
    <w:rsid w:val="00215D87"/>
    <w:rsid w:val="00221100"/>
    <w:rsid w:val="002215F1"/>
    <w:rsid w:val="00224D3B"/>
    <w:rsid w:val="0023027D"/>
    <w:rsid w:val="00235F95"/>
    <w:rsid w:val="00243337"/>
    <w:rsid w:val="00250A2F"/>
    <w:rsid w:val="00250D87"/>
    <w:rsid w:val="00253CE0"/>
    <w:rsid w:val="002639F5"/>
    <w:rsid w:val="002665E9"/>
    <w:rsid w:val="00270E7D"/>
    <w:rsid w:val="00273449"/>
    <w:rsid w:val="00273B90"/>
    <w:rsid w:val="00280D6A"/>
    <w:rsid w:val="00282243"/>
    <w:rsid w:val="002A443F"/>
    <w:rsid w:val="002B113B"/>
    <w:rsid w:val="002B26F8"/>
    <w:rsid w:val="002C49F0"/>
    <w:rsid w:val="002D0E77"/>
    <w:rsid w:val="002D1D49"/>
    <w:rsid w:val="002F3FC4"/>
    <w:rsid w:val="00303721"/>
    <w:rsid w:val="00304012"/>
    <w:rsid w:val="0031220B"/>
    <w:rsid w:val="00316619"/>
    <w:rsid w:val="00320BD0"/>
    <w:rsid w:val="00331DD7"/>
    <w:rsid w:val="003336FC"/>
    <w:rsid w:val="00337899"/>
    <w:rsid w:val="00340D03"/>
    <w:rsid w:val="003547D5"/>
    <w:rsid w:val="00363E20"/>
    <w:rsid w:val="0037404F"/>
    <w:rsid w:val="00376A4C"/>
    <w:rsid w:val="003778D9"/>
    <w:rsid w:val="00387A55"/>
    <w:rsid w:val="00390188"/>
    <w:rsid w:val="0039473D"/>
    <w:rsid w:val="00395A22"/>
    <w:rsid w:val="003A157A"/>
    <w:rsid w:val="003A1BE3"/>
    <w:rsid w:val="003A6195"/>
    <w:rsid w:val="003B4545"/>
    <w:rsid w:val="003B5C49"/>
    <w:rsid w:val="003C04C9"/>
    <w:rsid w:val="003D53F0"/>
    <w:rsid w:val="003E3522"/>
    <w:rsid w:val="003E7DEE"/>
    <w:rsid w:val="003F1A54"/>
    <w:rsid w:val="003F68FF"/>
    <w:rsid w:val="003F7A82"/>
    <w:rsid w:val="00404E7A"/>
    <w:rsid w:val="00416848"/>
    <w:rsid w:val="0041687B"/>
    <w:rsid w:val="00417010"/>
    <w:rsid w:val="0041753A"/>
    <w:rsid w:val="00420203"/>
    <w:rsid w:val="00434EBF"/>
    <w:rsid w:val="004377F0"/>
    <w:rsid w:val="0044468E"/>
    <w:rsid w:val="00462337"/>
    <w:rsid w:val="00464EBF"/>
    <w:rsid w:val="004757D7"/>
    <w:rsid w:val="00484322"/>
    <w:rsid w:val="00491CAF"/>
    <w:rsid w:val="00492AF8"/>
    <w:rsid w:val="004A5460"/>
    <w:rsid w:val="004A6EA1"/>
    <w:rsid w:val="004B1914"/>
    <w:rsid w:val="004C01AE"/>
    <w:rsid w:val="004C6E15"/>
    <w:rsid w:val="004D23C9"/>
    <w:rsid w:val="004E24E6"/>
    <w:rsid w:val="004F14EC"/>
    <w:rsid w:val="005132EB"/>
    <w:rsid w:val="00520D3A"/>
    <w:rsid w:val="00526E57"/>
    <w:rsid w:val="00534474"/>
    <w:rsid w:val="00554916"/>
    <w:rsid w:val="00566D2E"/>
    <w:rsid w:val="0058635D"/>
    <w:rsid w:val="00591605"/>
    <w:rsid w:val="00594E1F"/>
    <w:rsid w:val="005A13B6"/>
    <w:rsid w:val="005B4A31"/>
    <w:rsid w:val="005C17F4"/>
    <w:rsid w:val="005C1BF7"/>
    <w:rsid w:val="005C5F6F"/>
    <w:rsid w:val="005F2BEE"/>
    <w:rsid w:val="005F49BE"/>
    <w:rsid w:val="00620B9B"/>
    <w:rsid w:val="00641160"/>
    <w:rsid w:val="00647991"/>
    <w:rsid w:val="00652B6D"/>
    <w:rsid w:val="00653B6D"/>
    <w:rsid w:val="0065608D"/>
    <w:rsid w:val="006625D4"/>
    <w:rsid w:val="00662774"/>
    <w:rsid w:val="00676C08"/>
    <w:rsid w:val="006774EA"/>
    <w:rsid w:val="00692A94"/>
    <w:rsid w:val="00697CB2"/>
    <w:rsid w:val="006D71C6"/>
    <w:rsid w:val="007314F6"/>
    <w:rsid w:val="00744101"/>
    <w:rsid w:val="00744207"/>
    <w:rsid w:val="00751B47"/>
    <w:rsid w:val="0076369B"/>
    <w:rsid w:val="00767F04"/>
    <w:rsid w:val="007712A1"/>
    <w:rsid w:val="00775CDB"/>
    <w:rsid w:val="007842E3"/>
    <w:rsid w:val="00794BEE"/>
    <w:rsid w:val="007A4702"/>
    <w:rsid w:val="007B0C31"/>
    <w:rsid w:val="007B3085"/>
    <w:rsid w:val="007B3DE9"/>
    <w:rsid w:val="007B4F78"/>
    <w:rsid w:val="007B6396"/>
    <w:rsid w:val="007B6F7A"/>
    <w:rsid w:val="007B777E"/>
    <w:rsid w:val="007C3145"/>
    <w:rsid w:val="007C3B30"/>
    <w:rsid w:val="007D4EF8"/>
    <w:rsid w:val="007E403A"/>
    <w:rsid w:val="00803BE1"/>
    <w:rsid w:val="00816FB9"/>
    <w:rsid w:val="008225F8"/>
    <w:rsid w:val="008255CA"/>
    <w:rsid w:val="00825EC8"/>
    <w:rsid w:val="00835340"/>
    <w:rsid w:val="00841D9F"/>
    <w:rsid w:val="0086141D"/>
    <w:rsid w:val="008645B9"/>
    <w:rsid w:val="0088025E"/>
    <w:rsid w:val="00886C69"/>
    <w:rsid w:val="008A1B5D"/>
    <w:rsid w:val="008A5CC4"/>
    <w:rsid w:val="008A7C64"/>
    <w:rsid w:val="008C7323"/>
    <w:rsid w:val="008D04DC"/>
    <w:rsid w:val="008D2A8E"/>
    <w:rsid w:val="008E1849"/>
    <w:rsid w:val="008E4A25"/>
    <w:rsid w:val="008E5AEC"/>
    <w:rsid w:val="008F1068"/>
    <w:rsid w:val="009031D6"/>
    <w:rsid w:val="009060A4"/>
    <w:rsid w:val="00906F42"/>
    <w:rsid w:val="009153CC"/>
    <w:rsid w:val="00932E94"/>
    <w:rsid w:val="00935907"/>
    <w:rsid w:val="0095273F"/>
    <w:rsid w:val="009535EE"/>
    <w:rsid w:val="00957370"/>
    <w:rsid w:val="00961690"/>
    <w:rsid w:val="00983F49"/>
    <w:rsid w:val="009A3908"/>
    <w:rsid w:val="009A5C07"/>
    <w:rsid w:val="009B34F4"/>
    <w:rsid w:val="009C4798"/>
    <w:rsid w:val="009C7C90"/>
    <w:rsid w:val="009F4239"/>
    <w:rsid w:val="009F6A8B"/>
    <w:rsid w:val="00A03DF3"/>
    <w:rsid w:val="00A24FFD"/>
    <w:rsid w:val="00A36F7A"/>
    <w:rsid w:val="00A42970"/>
    <w:rsid w:val="00A442F2"/>
    <w:rsid w:val="00A45CAD"/>
    <w:rsid w:val="00A462B3"/>
    <w:rsid w:val="00A62AF6"/>
    <w:rsid w:val="00A62EBB"/>
    <w:rsid w:val="00A63D5B"/>
    <w:rsid w:val="00A63F79"/>
    <w:rsid w:val="00A706A9"/>
    <w:rsid w:val="00A77589"/>
    <w:rsid w:val="00AA02EB"/>
    <w:rsid w:val="00AA5ED1"/>
    <w:rsid w:val="00AB2FA8"/>
    <w:rsid w:val="00AD476B"/>
    <w:rsid w:val="00AE5E33"/>
    <w:rsid w:val="00AE7311"/>
    <w:rsid w:val="00AF2C72"/>
    <w:rsid w:val="00B10448"/>
    <w:rsid w:val="00B1573B"/>
    <w:rsid w:val="00B161CA"/>
    <w:rsid w:val="00B34E93"/>
    <w:rsid w:val="00B35D09"/>
    <w:rsid w:val="00B4399E"/>
    <w:rsid w:val="00B43D45"/>
    <w:rsid w:val="00B50BAC"/>
    <w:rsid w:val="00B56C15"/>
    <w:rsid w:val="00B7005D"/>
    <w:rsid w:val="00B71769"/>
    <w:rsid w:val="00B8083F"/>
    <w:rsid w:val="00B86C48"/>
    <w:rsid w:val="00BC622B"/>
    <w:rsid w:val="00BC6517"/>
    <w:rsid w:val="00BC66E7"/>
    <w:rsid w:val="00BC7F02"/>
    <w:rsid w:val="00C31268"/>
    <w:rsid w:val="00C3611F"/>
    <w:rsid w:val="00C414EE"/>
    <w:rsid w:val="00C50D06"/>
    <w:rsid w:val="00C50F1D"/>
    <w:rsid w:val="00C532A5"/>
    <w:rsid w:val="00C542D0"/>
    <w:rsid w:val="00C63851"/>
    <w:rsid w:val="00C63E31"/>
    <w:rsid w:val="00C66201"/>
    <w:rsid w:val="00C76A03"/>
    <w:rsid w:val="00C815AD"/>
    <w:rsid w:val="00C871CD"/>
    <w:rsid w:val="00C92614"/>
    <w:rsid w:val="00CB2E0F"/>
    <w:rsid w:val="00CB5E6A"/>
    <w:rsid w:val="00CB6157"/>
    <w:rsid w:val="00CC064F"/>
    <w:rsid w:val="00CC08B7"/>
    <w:rsid w:val="00CC4B9E"/>
    <w:rsid w:val="00CD4BDE"/>
    <w:rsid w:val="00CE0576"/>
    <w:rsid w:val="00CF2D90"/>
    <w:rsid w:val="00CF51E5"/>
    <w:rsid w:val="00D1087A"/>
    <w:rsid w:val="00D11AD9"/>
    <w:rsid w:val="00D11E75"/>
    <w:rsid w:val="00D25618"/>
    <w:rsid w:val="00D2655C"/>
    <w:rsid w:val="00D42A35"/>
    <w:rsid w:val="00D44176"/>
    <w:rsid w:val="00D50179"/>
    <w:rsid w:val="00D53C2F"/>
    <w:rsid w:val="00D62193"/>
    <w:rsid w:val="00D679A2"/>
    <w:rsid w:val="00D757D5"/>
    <w:rsid w:val="00DA1B9A"/>
    <w:rsid w:val="00DA7B6D"/>
    <w:rsid w:val="00DC69F1"/>
    <w:rsid w:val="00DE4BE7"/>
    <w:rsid w:val="00DE5572"/>
    <w:rsid w:val="00E024BC"/>
    <w:rsid w:val="00E16740"/>
    <w:rsid w:val="00E513A1"/>
    <w:rsid w:val="00E728FA"/>
    <w:rsid w:val="00E72CE0"/>
    <w:rsid w:val="00E8069D"/>
    <w:rsid w:val="00E82924"/>
    <w:rsid w:val="00EB3933"/>
    <w:rsid w:val="00EB6F52"/>
    <w:rsid w:val="00ED0E87"/>
    <w:rsid w:val="00ED7BDC"/>
    <w:rsid w:val="00EE70BB"/>
    <w:rsid w:val="00EF1A68"/>
    <w:rsid w:val="00F03394"/>
    <w:rsid w:val="00F120E1"/>
    <w:rsid w:val="00F13661"/>
    <w:rsid w:val="00F307ED"/>
    <w:rsid w:val="00F46DA6"/>
    <w:rsid w:val="00F670FA"/>
    <w:rsid w:val="00F67A74"/>
    <w:rsid w:val="00F71D1D"/>
    <w:rsid w:val="00F92065"/>
    <w:rsid w:val="00F93AB4"/>
    <w:rsid w:val="00FB10A8"/>
    <w:rsid w:val="00FB1B76"/>
    <w:rsid w:val="00FB1D13"/>
    <w:rsid w:val="00FC5AE2"/>
    <w:rsid w:val="00FD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1A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D7500-9B0F-42C6-BB57-FB13B5655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4870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Nammi, Sairemesh</dc:creator>
  <cp:keywords/>
  <dc:description/>
  <cp:lastModifiedBy>Wang, Xiaoyi</cp:lastModifiedBy>
  <cp:revision>69</cp:revision>
  <dcterms:created xsi:type="dcterms:W3CDTF">2017-01-30T11:46:00Z</dcterms:created>
  <dcterms:modified xsi:type="dcterms:W3CDTF">2017-02-04T03:18:00Z</dcterms:modified>
</cp:coreProperties>
</file>